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Toc1183"/>
      <w:r>
        <w:rPr>
          <w:rFonts w:hint="eastAsia" w:ascii="仿宋" w:hAnsi="仿宋" w:eastAsia="仿宋" w:cs="仿宋"/>
          <w:b/>
          <w:bCs/>
          <w:sz w:val="32"/>
          <w:szCs w:val="32"/>
        </w:rPr>
        <w:t>第一章  磋商公告</w:t>
      </w:r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井冈山农业科技发展有限公司苗木采购项目</w:t>
      </w:r>
      <w:r>
        <w:rPr>
          <w:rFonts w:hint="eastAsia" w:ascii="仿宋" w:hAnsi="仿宋" w:eastAsia="仿宋" w:cs="仿宋"/>
          <w:sz w:val="24"/>
          <w:highlight w:val="none"/>
        </w:rPr>
        <w:t>的潜在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highlight w:val="none"/>
        </w:rPr>
        <w:t>应在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江西金昌工程管理咨询有限公司获取</w:t>
      </w:r>
      <w:r>
        <w:rPr>
          <w:rFonts w:hint="eastAsia" w:ascii="仿宋" w:hAnsi="仿宋" w:eastAsia="仿宋" w:cs="仿宋"/>
          <w:sz w:val="24"/>
          <w:highlight w:val="none"/>
        </w:rPr>
        <w:t>本项目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竞争性磋商</w:t>
      </w:r>
      <w:r>
        <w:rPr>
          <w:rFonts w:hint="eastAsia" w:ascii="仿宋" w:hAnsi="仿宋" w:eastAsia="仿宋" w:cs="仿宋"/>
          <w:sz w:val="24"/>
          <w:highlight w:val="none"/>
        </w:rPr>
        <w:t>文件，</w:t>
      </w:r>
      <w:r>
        <w:rPr>
          <w:rFonts w:hint="eastAsia" w:ascii="仿宋" w:hAnsi="仿宋" w:eastAsia="仿宋" w:cs="仿宋"/>
          <w:sz w:val="24"/>
        </w:rPr>
        <w:t>并于</w:t>
      </w:r>
      <w:r>
        <w:rPr>
          <w:rFonts w:hint="eastAsia" w:ascii="仿宋" w:hAnsi="仿宋" w:eastAsia="仿宋" w:cs="仿宋"/>
          <w:sz w:val="24"/>
          <w:lang w:val="en-US" w:eastAsia="zh-CN"/>
        </w:rPr>
        <w:t>2022年6月28日15:00分</w:t>
      </w:r>
      <w:r>
        <w:rPr>
          <w:rFonts w:hint="eastAsia" w:ascii="仿宋" w:hAnsi="仿宋" w:eastAsia="仿宋" w:cs="仿宋"/>
          <w:bCs/>
          <w:sz w:val="24"/>
        </w:rPr>
        <w:t>（北京时间）前提交响应文件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一、项目基本情况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井冈山农业科技发展有限公司苗木采购项目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JXJC-JANB-2022-92号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采购方式：竞争性磋商</w:t>
      </w:r>
    </w:p>
    <w:p>
      <w:pPr>
        <w:pStyle w:val="6"/>
        <w:ind w:left="0" w:leftChars="0" w:firstLine="0" w:firstLineChars="0"/>
        <w:rPr>
          <w:rFonts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预算金额（人民币）：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1325842.5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元</w:t>
      </w:r>
    </w:p>
    <w:p>
      <w:pPr>
        <w:pStyle w:val="6"/>
        <w:ind w:left="0" w:leftChars="0" w:firstLine="0" w:firstLineChars="0"/>
        <w:rPr>
          <w:rFonts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最高限价（人民币）：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1325842.5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元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</w:t>
      </w:r>
    </w:p>
    <w:tbl>
      <w:tblPr>
        <w:tblStyle w:val="5"/>
        <w:tblpPr w:leftFromText="180" w:rightFromText="180" w:vertAnchor="text" w:horzAnchor="page" w:tblpX="1655" w:tblpY="114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3"/>
        <w:gridCol w:w="3764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61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4"/>
              </w:rPr>
              <w:t>采购内容</w:t>
            </w:r>
          </w:p>
        </w:tc>
        <w:tc>
          <w:tcPr>
            <w:tcW w:w="3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技术要求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井冈山农业科技发展有限公司苗木采购项目</w:t>
            </w:r>
          </w:p>
        </w:tc>
        <w:tc>
          <w:tcPr>
            <w:tcW w:w="3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竞争性磋商</w:t>
            </w:r>
            <w:r>
              <w:rPr>
                <w:rFonts w:hint="eastAsia" w:ascii="仿宋" w:hAnsi="仿宋" w:eastAsia="仿宋" w:cs="仿宋"/>
                <w:sz w:val="24"/>
              </w:rPr>
              <w:t>文件第四章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综合评分法</w:t>
            </w:r>
          </w:p>
        </w:tc>
      </w:tr>
    </w:tbl>
    <w:p>
      <w:pPr>
        <w:bidi w:val="0"/>
      </w:pPr>
    </w:p>
    <w:p>
      <w:pPr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1.本项目最高限价为1325842.5元，且</w:t>
      </w:r>
      <w:r>
        <w:rPr>
          <w:rFonts w:hint="eastAsia" w:ascii="仿宋" w:hAnsi="仿宋" w:eastAsia="仿宋" w:cs="仿宋"/>
          <w:sz w:val="24"/>
        </w:rPr>
        <w:t>投标报价</w:t>
      </w:r>
      <w:r>
        <w:rPr>
          <w:rFonts w:hint="eastAsia" w:ascii="仿宋" w:hAnsi="仿宋" w:eastAsia="仿宋" w:cs="仿宋"/>
          <w:sz w:val="24"/>
          <w:lang w:val="en-US" w:eastAsia="zh-CN"/>
        </w:rPr>
        <w:t>为到场价，</w:t>
      </w:r>
      <w:r>
        <w:rPr>
          <w:rFonts w:hint="eastAsia" w:ascii="仿宋" w:hAnsi="仿宋" w:eastAsia="仿宋" w:cs="仿宋"/>
          <w:sz w:val="24"/>
        </w:rPr>
        <w:t>包括且不限于</w:t>
      </w:r>
      <w:r>
        <w:rPr>
          <w:rFonts w:hint="eastAsia" w:ascii="仿宋" w:hAnsi="仿宋" w:eastAsia="仿宋" w:cs="仿宋"/>
          <w:sz w:val="24"/>
          <w:lang w:val="en-US" w:eastAsia="zh-CN"/>
        </w:rPr>
        <w:t>装车费、运费、</w:t>
      </w:r>
      <w:r>
        <w:rPr>
          <w:rFonts w:hint="eastAsia" w:ascii="仿宋" w:hAnsi="仿宋" w:eastAsia="仿宋" w:cs="仿宋"/>
          <w:sz w:val="24"/>
        </w:rPr>
        <w:t>利税等完成本项目所需的一切费用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合同履行期限：</w:t>
      </w:r>
      <w:r>
        <w:rPr>
          <w:rFonts w:hint="eastAsia" w:ascii="仿宋" w:hAnsi="仿宋" w:eastAsia="仿宋" w:cs="仿宋"/>
          <w:sz w:val="24"/>
          <w:lang w:eastAsia="zh-CN"/>
        </w:rPr>
        <w:t>成交供应商应在规定的时间内和采购人签订合同，并于签订合同后接到采购人正式通知之日起40个日历天内供齐货（或具体供货时间以采购人通知为准）。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本项目不接受联合体投标。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二、申请人的资格要求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1、满足《中华人民共和国政府采购法》第二十二条规定：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（1）具有独立承担民事责任的能力；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（2）具有良好的商业信誉和健全的财务会计制度；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（3）具有履行合同所必需的设备和专业技术能力；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（4）有依法缴纳税收和社会保障资金的良好记录；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（5）参加政府采购活动前三年内，在经营活动中没有重大违法记录；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（6）法律、行政法规规定的其他条件。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2、投标人未被“信用中国”网站列入失信被执行人和重大税收违法案件当事人名单的、未被“中国政府采购网”网站列入政府采购严重违法失信行为记录名单（处罚期限尚未届满的）。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、单位负责人为同一人或者存在直接控股、管理关系的不同投标人，不得参加同一合同项下的采购活动。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、为采购项目提供整体设计、规范编制或者项目管理、监理、检测等服务的投标人不得参加该采购项目的采购活动。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、落实政府采购政策需满足的资格要求：本项目落实促进中小企业发展政策、监狱企业扶持政策、残疾人就业政府采购政策、政府采购节约能源政策、政府采购环境保护政策等，具体内容详见招标文件。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三、获取采购文件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方式：本项目采用线上报名方式购买招标文件，有意向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2022年6月20日至</w:t>
      </w:r>
      <w:r>
        <w:rPr>
          <w:rFonts w:hint="eastAsia" w:ascii="仿宋" w:hAnsi="仿宋" w:eastAsia="仿宋" w:cs="仿宋"/>
          <w:sz w:val="24"/>
          <w:lang w:val="en-US" w:eastAsia="zh-CN"/>
        </w:rPr>
        <w:t>2022年6月24日（8:30-12:00,14:00-17：30）</w:t>
      </w:r>
      <w:r>
        <w:rPr>
          <w:rFonts w:hint="eastAsia" w:ascii="仿宋" w:hAnsi="仿宋" w:eastAsia="仿宋" w:cs="仿宋"/>
          <w:sz w:val="24"/>
          <w:szCs w:val="24"/>
        </w:rPr>
        <w:t>前将报名材料原件或复印件加盖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公章（1、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的营业执照副本；2、法人代表证明或法定代表人授权书及本人身份证）的电子扫描件发送至</w:t>
      </w:r>
      <w:r>
        <w:fldChar w:fldCharType="begin"/>
      </w:r>
      <w:r>
        <w:instrText xml:space="preserve"> HYPERLINK "mailto:jxzxqy2019@163.com"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bCs/>
          <w:color w:val="auto"/>
          <w:sz w:val="24"/>
          <w:lang w:val="en-US" w:eastAsia="zh-CN"/>
        </w:rPr>
        <w:t>1305666511</w:t>
      </w:r>
      <w:r>
        <w:rPr>
          <w:rStyle w:val="4"/>
          <w:rFonts w:hint="eastAsia" w:ascii="仿宋" w:hAnsi="仿宋" w:eastAsia="仿宋" w:cs="仿宋"/>
          <w:bCs/>
          <w:color w:val="auto"/>
          <w:sz w:val="24"/>
        </w:rPr>
        <w:t>@</w:t>
      </w:r>
      <w:r>
        <w:rPr>
          <w:rStyle w:val="4"/>
          <w:rFonts w:hint="eastAsia" w:ascii="仿宋" w:hAnsi="仿宋" w:eastAsia="仿宋" w:cs="仿宋"/>
          <w:bCs/>
          <w:color w:val="auto"/>
          <w:sz w:val="24"/>
          <w:lang w:val="en-US" w:eastAsia="zh-CN"/>
        </w:rPr>
        <w:t>qq</w:t>
      </w:r>
      <w:r>
        <w:rPr>
          <w:rStyle w:val="4"/>
          <w:rFonts w:hint="eastAsia" w:ascii="仿宋" w:hAnsi="仿宋" w:eastAsia="仿宋" w:cs="仿宋"/>
          <w:bCs/>
          <w:color w:val="auto"/>
          <w:sz w:val="24"/>
        </w:rPr>
        <w:t>.com</w:t>
      </w:r>
      <w:r>
        <w:rPr>
          <w:rStyle w:val="4"/>
          <w:rFonts w:hint="eastAsia" w:ascii="仿宋" w:hAnsi="仿宋" w:eastAsia="仿宋" w:cs="仿宋"/>
          <w:bCs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邮箱，之后联系招标代理机构,即可领取招标文件。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四、响应文件提交</w:t>
      </w:r>
    </w:p>
    <w:p>
      <w:p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截止时间：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2022年6月28日15:00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前</w:t>
      </w:r>
      <w:r>
        <w:rPr>
          <w:rFonts w:hint="eastAsia" w:ascii="仿宋" w:hAnsi="仿宋" w:eastAsia="仿宋" w:cs="仿宋"/>
          <w:bCs/>
          <w:sz w:val="24"/>
          <w:szCs w:val="24"/>
        </w:rPr>
        <w:t>（北京时间）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地点：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江西金昌工程管理咨询有限公司开标厅（吉安市吉州区庐陵佳苑13栋2单元403）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五、开启</w:t>
      </w:r>
    </w:p>
    <w:p>
      <w:pPr>
        <w:spacing w:line="360" w:lineRule="auto"/>
        <w:rPr>
          <w:rFonts w:ascii="仿宋" w:hAnsi="仿宋" w:eastAsia="仿宋" w:cs="仿宋"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</w:rPr>
        <w:t>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2022年6月28日15:00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前</w:t>
      </w:r>
      <w:r>
        <w:rPr>
          <w:rFonts w:hint="eastAsia" w:ascii="仿宋" w:hAnsi="仿宋" w:eastAsia="仿宋" w:cs="仿宋"/>
          <w:bCs/>
          <w:sz w:val="24"/>
          <w:szCs w:val="24"/>
        </w:rPr>
        <w:t>（（北京时间）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地点：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江西金昌工程管理咨询有限公司开标厅（吉安市吉州区庐陵佳苑13栋2单元403）</w:t>
      </w:r>
    </w:p>
    <w:p>
      <w:pPr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六、公告期限自本公告发布之日起3个工作日。</w:t>
      </w:r>
      <w:bookmarkStart w:id="1" w:name="_Toc35393635"/>
      <w:bookmarkStart w:id="2" w:name="_Toc35393804"/>
    </w:p>
    <w:p>
      <w:pPr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七、其他补充事宜</w:t>
      </w:r>
      <w:bookmarkEnd w:id="1"/>
      <w:bookmarkEnd w:id="2"/>
      <w:bookmarkStart w:id="3" w:name="_Toc35393805"/>
      <w:bookmarkStart w:id="4" w:name="_Toc28359095"/>
      <w:bookmarkStart w:id="5" w:name="_Toc35393636"/>
      <w:bookmarkStart w:id="6" w:name="_Toc28359018"/>
    </w:p>
    <w:p>
      <w:pPr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1、响应文件制作的要求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正本壹份，副本贰份（副本可以是正本的复印件）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24"/>
        </w:rPr>
        <w:t>并且提供一份存有电子投标文件(加盖公章PDF版本)的U盘(不退回)。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2.本次</w:t>
      </w:r>
      <w:r>
        <w:rPr>
          <w:rFonts w:hint="eastAsia" w:ascii="仿宋" w:hAnsi="仿宋" w:eastAsia="仿宋" w:cs="仿宋"/>
          <w:sz w:val="24"/>
          <w:lang w:eastAsia="zh-CN"/>
        </w:rPr>
        <w:t>竞争性磋商</w:t>
      </w:r>
      <w:r>
        <w:rPr>
          <w:rFonts w:hint="eastAsia" w:ascii="仿宋" w:hAnsi="仿宋" w:eastAsia="仿宋" w:cs="仿宋"/>
          <w:sz w:val="24"/>
        </w:rPr>
        <w:t>保证金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本次采购项目的投标保证金为：</w:t>
      </w:r>
      <w:r>
        <w:rPr>
          <w:rFonts w:hint="eastAsia" w:ascii="仿宋" w:hAnsi="仿宋" w:eastAsia="仿宋" w:cs="仿宋"/>
          <w:b/>
          <w:bCs w:val="0"/>
          <w:sz w:val="24"/>
        </w:rPr>
        <w:t>人民币</w:t>
      </w:r>
      <w:r>
        <w:rPr>
          <w:rFonts w:hint="eastAsia" w:ascii="仿宋" w:hAnsi="仿宋" w:eastAsia="仿宋" w:cs="仿宋"/>
          <w:b/>
          <w:bCs w:val="0"/>
          <w:sz w:val="24"/>
          <w:lang w:eastAsia="zh-CN"/>
        </w:rPr>
        <w:t>零</w:t>
      </w:r>
      <w:r>
        <w:rPr>
          <w:rFonts w:hint="eastAsia" w:ascii="仿宋" w:hAnsi="仿宋" w:eastAsia="仿宋" w:cs="仿宋"/>
          <w:b/>
          <w:bCs w:val="0"/>
          <w:sz w:val="24"/>
        </w:rPr>
        <w:t>元整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>（¥0.00元）</w:t>
      </w:r>
      <w:r>
        <w:rPr>
          <w:rFonts w:hint="eastAsia" w:ascii="仿宋" w:hAnsi="仿宋" w:eastAsia="仿宋" w:cs="仿宋"/>
          <w:b/>
          <w:bCs w:val="0"/>
          <w:sz w:val="24"/>
        </w:rPr>
        <w:t>。</w:t>
      </w:r>
    </w:p>
    <w:p>
      <w:pPr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八、凡对本次采购提出询问，请按以下方式联系</w:t>
      </w:r>
      <w:bookmarkEnd w:id="3"/>
      <w:bookmarkEnd w:id="4"/>
      <w:bookmarkEnd w:id="5"/>
      <w:bookmarkEnd w:id="6"/>
      <w:bookmarkStart w:id="7" w:name="_Toc35393637"/>
      <w:bookmarkStart w:id="8" w:name="_Toc28359096"/>
      <w:bookmarkStart w:id="9" w:name="_Toc35393806"/>
      <w:bookmarkStart w:id="10" w:name="_Toc28359019"/>
    </w:p>
    <w:p>
      <w:pPr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1、采购人信息</w:t>
      </w:r>
      <w:bookmarkEnd w:id="7"/>
      <w:bookmarkEnd w:id="8"/>
      <w:bookmarkEnd w:id="9"/>
      <w:bookmarkEnd w:id="10"/>
    </w:p>
    <w:p>
      <w:pPr>
        <w:spacing w:line="360" w:lineRule="auto"/>
        <w:rPr>
          <w:rFonts w:hint="eastAsia" w:ascii="仿宋" w:hAnsi="仿宋" w:eastAsia="仿宋" w:cs="仿宋"/>
          <w:bCs/>
          <w:sz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Cs/>
          <w:sz w:val="24"/>
        </w:rPr>
        <w:t>采购单位</w:t>
      </w:r>
      <w:r>
        <w:rPr>
          <w:rFonts w:hint="eastAsia" w:ascii="仿宋" w:hAnsi="仿宋" w:eastAsia="仿宋" w:cs="仿宋"/>
          <w:bCs/>
          <w:sz w:val="24"/>
          <w:highlight w:val="none"/>
          <w:u w:val="none"/>
        </w:rPr>
        <w:t>：</w:t>
      </w:r>
      <w:r>
        <w:rPr>
          <w:rFonts w:hint="eastAsia" w:ascii="仿宋" w:hAnsi="仿宋" w:eastAsia="仿宋" w:cs="仿宋"/>
          <w:bCs/>
          <w:sz w:val="24"/>
          <w:highlight w:val="none"/>
          <w:u w:val="none"/>
          <w:lang w:eastAsia="zh-CN"/>
        </w:rPr>
        <w:t>井冈山农业科技发展有限公司</w:t>
      </w:r>
    </w:p>
    <w:p>
      <w:pPr>
        <w:spacing w:line="360" w:lineRule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bookmarkStart w:id="11" w:name="_Toc35393638"/>
      <w:bookmarkStart w:id="12" w:name="_Toc28359020"/>
      <w:bookmarkStart w:id="13" w:name="_Toc35393807"/>
      <w:bookmarkStart w:id="14" w:name="_Toc28359097"/>
      <w:r>
        <w:rPr>
          <w:rFonts w:hint="eastAsia" w:ascii="仿宋" w:hAnsi="仿宋" w:eastAsia="仿宋" w:cs="仿宋"/>
          <w:sz w:val="24"/>
          <w:highlight w:val="none"/>
        </w:rPr>
        <w:t>采购单位地址：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江西省吉安市吉州区兴桥镇井冈山农业科技园内</w:t>
      </w:r>
    </w:p>
    <w:p>
      <w:pPr>
        <w:spacing w:line="360" w:lineRule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采购位单联系人及联系电话：曾先生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15107969188</w:t>
      </w:r>
    </w:p>
    <w:p>
      <w:pPr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2、采购代理机构信息</w:t>
      </w:r>
      <w:bookmarkEnd w:id="11"/>
      <w:bookmarkEnd w:id="12"/>
      <w:bookmarkEnd w:id="13"/>
      <w:bookmarkEnd w:id="14"/>
    </w:p>
    <w:p>
      <w:pPr>
        <w:spacing w:line="360" w:lineRule="auto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</w:rPr>
        <w:t>采购代理机构：</w:t>
      </w:r>
      <w:r>
        <w:rPr>
          <w:rFonts w:hint="eastAsia" w:ascii="仿宋" w:hAnsi="仿宋" w:eastAsia="仿宋" w:cs="仿宋"/>
          <w:bCs/>
          <w:sz w:val="24"/>
          <w:lang w:eastAsia="zh-CN"/>
        </w:rPr>
        <w:t>江西金昌工程管理咨询有限公司</w:t>
      </w:r>
    </w:p>
    <w:p>
      <w:pPr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采购代理机构地址：吉安市青原区公略西路东垦综合楼三楼304室</w:t>
      </w:r>
    </w:p>
    <w:p>
      <w:pPr>
        <w:spacing w:line="360" w:lineRule="auto"/>
        <w:rPr>
          <w:rFonts w:hint="default" w:ascii="仿宋" w:hAnsi="仿宋" w:eastAsia="仿宋" w:cs="仿宋"/>
          <w:bCs/>
          <w:sz w:val="24"/>
          <w:lang w:val="en-US"/>
        </w:rPr>
      </w:pPr>
      <w:bookmarkStart w:id="15" w:name="_Toc35393639"/>
      <w:bookmarkStart w:id="16" w:name="_Toc35393808"/>
      <w:bookmarkStart w:id="17" w:name="_Toc28359098"/>
      <w:bookmarkStart w:id="18" w:name="_Toc28359021"/>
      <w:r>
        <w:rPr>
          <w:rFonts w:hint="eastAsia" w:ascii="仿宋" w:hAnsi="仿宋" w:eastAsia="仿宋" w:cs="仿宋"/>
          <w:bCs/>
          <w:sz w:val="24"/>
        </w:rPr>
        <w:t>采购代理机构联系人及联系电话：</w:t>
      </w:r>
      <w:r>
        <w:rPr>
          <w:rFonts w:hint="eastAsia" w:ascii="仿宋" w:hAnsi="仿宋" w:eastAsia="仿宋" w:cs="仿宋"/>
          <w:bCs/>
          <w:sz w:val="24"/>
          <w:lang w:eastAsia="zh-CN"/>
        </w:rPr>
        <w:t>刘先生</w:t>
      </w:r>
      <w:r>
        <w:rPr>
          <w:rFonts w:hint="eastAsia" w:ascii="仿宋" w:hAnsi="仿宋" w:eastAsia="仿宋" w:cs="仿宋"/>
          <w:bCs/>
          <w:sz w:val="24"/>
        </w:rPr>
        <w:t xml:space="preserve">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</w:rPr>
        <w:t xml:space="preserve">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18970640999</w:t>
      </w:r>
    </w:p>
    <w:p>
      <w:pPr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3、项目联系方式</w:t>
      </w:r>
      <w:bookmarkEnd w:id="15"/>
      <w:bookmarkEnd w:id="16"/>
      <w:bookmarkEnd w:id="17"/>
      <w:bookmarkEnd w:id="18"/>
    </w:p>
    <w:p>
      <w:pPr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项目联系人：</w:t>
      </w:r>
      <w:r>
        <w:rPr>
          <w:rFonts w:hint="eastAsia" w:ascii="仿宋" w:hAnsi="仿宋" w:eastAsia="仿宋" w:cs="仿宋"/>
          <w:bCs/>
          <w:sz w:val="24"/>
          <w:lang w:eastAsia="zh-CN"/>
        </w:rPr>
        <w:t>刘先生</w:t>
      </w:r>
    </w:p>
    <w:p>
      <w:pPr>
        <w:spacing w:line="360" w:lineRule="auto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</w:rPr>
        <w:t>电      话：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18970640999</w:t>
      </w:r>
    </w:p>
    <w:p>
      <w:pPr>
        <w:wordWrap w:val="0"/>
        <w:spacing w:line="360" w:lineRule="auto"/>
        <w:rPr>
          <w:rStyle w:val="4"/>
          <w:rFonts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bCs/>
          <w:sz w:val="24"/>
        </w:rPr>
        <w:t>电子邮箱：</w:t>
      </w:r>
      <w:r>
        <w:fldChar w:fldCharType="begin"/>
      </w:r>
      <w:r>
        <w:instrText xml:space="preserve"> HYPERLINK "mailto:jxzxqy2019@163.com"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bCs/>
          <w:color w:val="auto"/>
          <w:sz w:val="24"/>
          <w:lang w:val="en-US" w:eastAsia="zh-CN"/>
        </w:rPr>
        <w:t>1305666511</w:t>
      </w:r>
      <w:r>
        <w:rPr>
          <w:rStyle w:val="4"/>
          <w:rFonts w:hint="eastAsia" w:ascii="仿宋" w:hAnsi="仿宋" w:eastAsia="仿宋" w:cs="仿宋"/>
          <w:bCs/>
          <w:color w:val="auto"/>
          <w:sz w:val="24"/>
        </w:rPr>
        <w:t>@</w:t>
      </w:r>
      <w:r>
        <w:rPr>
          <w:rStyle w:val="4"/>
          <w:rFonts w:hint="eastAsia" w:ascii="仿宋" w:hAnsi="仿宋" w:eastAsia="仿宋" w:cs="仿宋"/>
          <w:bCs/>
          <w:color w:val="auto"/>
          <w:sz w:val="24"/>
          <w:lang w:val="en-US" w:eastAsia="zh-CN"/>
        </w:rPr>
        <w:t>qq</w:t>
      </w:r>
      <w:r>
        <w:rPr>
          <w:rStyle w:val="4"/>
          <w:rFonts w:hint="eastAsia" w:ascii="仿宋" w:hAnsi="仿宋" w:eastAsia="仿宋" w:cs="仿宋"/>
          <w:bCs/>
          <w:color w:val="auto"/>
          <w:sz w:val="24"/>
        </w:rPr>
        <w:t>.com</w:t>
      </w:r>
      <w:r>
        <w:rPr>
          <w:rStyle w:val="4"/>
          <w:rFonts w:hint="eastAsia" w:ascii="仿宋" w:hAnsi="仿宋" w:eastAsia="仿宋" w:cs="仿宋"/>
          <w:bCs/>
          <w:color w:val="auto"/>
          <w:sz w:val="24"/>
        </w:rPr>
        <w:fldChar w:fldCharType="end"/>
      </w:r>
    </w:p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80050"/>
    <w:rsid w:val="2E1800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6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333333"/>
      <w:u w:val="none"/>
    </w:rPr>
  </w:style>
  <w:style w:type="paragraph" w:customStyle="1" w:styleId="6">
    <w:name w:val="BodyText1I2"/>
    <w:basedOn w:val="7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customStyle="1" w:styleId="7">
    <w:name w:val="BodyTextIndent"/>
    <w:basedOn w:val="1"/>
    <w:next w:val="6"/>
    <w:qFormat/>
    <w:uiPriority w:val="0"/>
    <w:pPr>
      <w:spacing w:line="360" w:lineRule="auto"/>
      <w:ind w:firstLine="480"/>
      <w:textAlignment w:val="baseline"/>
    </w:pPr>
    <w:rPr>
      <w:rFonts w:ascii="宋体" w:hAnsi="宋体" w:eastAsia="仿宋_GB2312"/>
      <w:b/>
      <w:spacing w:val="4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2022-06-17T11:45:00Z</dcterms:created>
  <dc:creator>￡     Y.</dc:creator>
  <cp:lastModifiedBy>￡     Y.</cp:lastModifiedBy>
  <dcterms:modified xsi:type="dcterms:W3CDTF">2022-06-17T11:46:11Z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